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36365988" w:rsidR="00366606" w:rsidRDefault="00597AC4" w:rsidP="00A36771">
      <w:pPr>
        <w:spacing w:after="0"/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Ms</w:t>
      </w:r>
      <w:r w:rsidRPr="0059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MV Boli" w:hAnsi="MV Boli" w:cs="MV Boli"/>
          <w:sz w:val="24"/>
          <w:szCs w:val="24"/>
        </w:rPr>
        <w:t xml:space="preserve"> Ewald’s Helpful Hints for 3/</w:t>
      </w:r>
      <w:r w:rsidR="00283C24">
        <w:rPr>
          <w:rFonts w:ascii="MV Boli" w:hAnsi="MV Boli" w:cs="MV Boli"/>
          <w:sz w:val="24"/>
          <w:szCs w:val="24"/>
        </w:rPr>
        <w:t>27</w:t>
      </w:r>
      <w:r>
        <w:rPr>
          <w:rFonts w:ascii="MV Boli" w:hAnsi="MV Boli" w:cs="MV Boli"/>
          <w:sz w:val="24"/>
          <w:szCs w:val="24"/>
        </w:rPr>
        <w:t>/2020</w:t>
      </w:r>
    </w:p>
    <w:p w14:paraId="518FF990" w14:textId="15950A91" w:rsidR="007A7FB9" w:rsidRPr="006963E3" w:rsidRDefault="007A7FB9" w:rsidP="006963E3">
      <w:pPr>
        <w:spacing w:after="8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  <w:hyperlink r:id="rId4" w:history="1">
        <w:r w:rsidR="006963E3" w:rsidRPr="00DA72B7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Pr="007D027C">
        <w:rPr>
          <w:rFonts w:cstheme="minorHAnsi"/>
          <w:sz w:val="24"/>
          <w:szCs w:val="24"/>
        </w:rPr>
        <w:t xml:space="preserve">  </w:t>
      </w:r>
    </w:p>
    <w:p w14:paraId="737D4216" w14:textId="675E04BE" w:rsidR="007A7FB9" w:rsidRPr="007A7FB9" w:rsidRDefault="007A7FB9" w:rsidP="006963E3">
      <w:pPr>
        <w:spacing w:after="80"/>
        <w:rPr>
          <w:rFonts w:cstheme="minorHAnsi"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>
        <w:rPr>
          <w:rFonts w:ascii="MV Boli" w:hAnsi="MV Boli" w:cs="MV Boli"/>
          <w:b/>
          <w:bCs/>
          <w:sz w:val="24"/>
          <w:szCs w:val="24"/>
        </w:rPr>
        <w:t xml:space="preserve">Submit your advice speech video on </w:t>
      </w:r>
      <w:proofErr w:type="spellStart"/>
      <w:r>
        <w:rPr>
          <w:rFonts w:ascii="MV Boli" w:hAnsi="MV Boli" w:cs="MV Boli"/>
          <w:b/>
          <w:bCs/>
          <w:sz w:val="24"/>
          <w:szCs w:val="24"/>
        </w:rPr>
        <w:t>FlipGrid</w:t>
      </w:r>
      <w:proofErr w:type="spellEnd"/>
      <w:r>
        <w:rPr>
          <w:rFonts w:ascii="MV Boli" w:hAnsi="MV Boli" w:cs="MV Boli"/>
          <w:b/>
          <w:bCs/>
          <w:sz w:val="24"/>
          <w:szCs w:val="24"/>
        </w:rPr>
        <w:t xml:space="preserve"> via the instructions provided</w:t>
      </w:r>
      <w:r w:rsidRPr="004D4A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6A158A" w14:textId="2D354F03" w:rsidR="00597AC4" w:rsidRPr="007D027C" w:rsidRDefault="007A7FB9" w:rsidP="00A36771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3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597AC4" w:rsidRPr="007D027C">
        <w:rPr>
          <w:rFonts w:ascii="MV Boli" w:hAnsi="MV Boli" w:cs="MV Boli"/>
          <w:b/>
          <w:bCs/>
          <w:sz w:val="24"/>
          <w:szCs w:val="24"/>
        </w:rPr>
        <w:t xml:space="preserve">This week’s vocabulary words (Week 10) are: </w:t>
      </w:r>
    </w:p>
    <w:p w14:paraId="315749E0" w14:textId="77777777" w:rsidR="007E20C4" w:rsidRPr="007E20C4" w:rsidRDefault="007E20C4" w:rsidP="00A36771">
      <w:pPr>
        <w:spacing w:after="0"/>
        <w:rPr>
          <w:rFonts w:ascii="MV Boli" w:hAnsi="MV Boli" w:cs="MV Boli"/>
          <w:sz w:val="24"/>
          <w:szCs w:val="24"/>
        </w:rPr>
      </w:pPr>
      <w:r w:rsidRPr="007E20C4">
        <w:rPr>
          <w:rFonts w:ascii="MV Boli" w:hAnsi="MV Boli" w:cs="MV Boli"/>
          <w:sz w:val="24"/>
          <w:szCs w:val="24"/>
        </w:rPr>
        <w:t xml:space="preserve">Absolve, v. </w:t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  <w:t>– to free from guilt or responsibility</w:t>
      </w:r>
    </w:p>
    <w:p w14:paraId="7CB9DA8E" w14:textId="77777777" w:rsidR="007E20C4" w:rsidRPr="007E20C4" w:rsidRDefault="007E20C4" w:rsidP="00A36771">
      <w:pPr>
        <w:spacing w:after="0"/>
        <w:rPr>
          <w:rFonts w:ascii="MV Boli" w:hAnsi="MV Boli" w:cs="MV Boli"/>
          <w:sz w:val="24"/>
          <w:szCs w:val="24"/>
        </w:rPr>
      </w:pPr>
      <w:r w:rsidRPr="007E20C4">
        <w:rPr>
          <w:rFonts w:ascii="MV Boli" w:hAnsi="MV Boli" w:cs="MV Boli"/>
          <w:sz w:val="24"/>
          <w:szCs w:val="24"/>
        </w:rPr>
        <w:t xml:space="preserve">Accolade, n. </w:t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  <w:t>– a mark of acknowledgment, high praise</w:t>
      </w:r>
    </w:p>
    <w:p w14:paraId="01028508" w14:textId="77777777" w:rsidR="007E20C4" w:rsidRPr="007E20C4" w:rsidRDefault="007E20C4" w:rsidP="00A36771">
      <w:pPr>
        <w:spacing w:after="0"/>
        <w:rPr>
          <w:rFonts w:ascii="MV Boli" w:hAnsi="MV Boli" w:cs="MV Boli"/>
          <w:sz w:val="24"/>
          <w:szCs w:val="24"/>
        </w:rPr>
      </w:pPr>
      <w:r w:rsidRPr="007E20C4">
        <w:rPr>
          <w:rFonts w:ascii="MV Boli" w:hAnsi="MV Boli" w:cs="MV Boli"/>
          <w:sz w:val="24"/>
          <w:szCs w:val="24"/>
        </w:rPr>
        <w:t xml:space="preserve">Fiasco, n. </w:t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  <w:t>– a complete failure or disaster</w:t>
      </w:r>
    </w:p>
    <w:p w14:paraId="58B638BB" w14:textId="77777777" w:rsidR="007E20C4" w:rsidRPr="007E20C4" w:rsidRDefault="007E20C4" w:rsidP="00A36771">
      <w:pPr>
        <w:spacing w:after="0"/>
        <w:rPr>
          <w:rFonts w:ascii="MV Boli" w:hAnsi="MV Boli" w:cs="MV Boli"/>
          <w:sz w:val="24"/>
          <w:szCs w:val="24"/>
        </w:rPr>
      </w:pPr>
      <w:r w:rsidRPr="007E20C4">
        <w:rPr>
          <w:rFonts w:ascii="MV Boli" w:hAnsi="MV Boli" w:cs="MV Boli"/>
          <w:sz w:val="24"/>
          <w:szCs w:val="24"/>
        </w:rPr>
        <w:t xml:space="preserve">Incognito, adj. </w:t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  <w:t>– having a hidden or secret identity</w:t>
      </w:r>
    </w:p>
    <w:p w14:paraId="67DC5060" w14:textId="77777777" w:rsidR="007E20C4" w:rsidRPr="007E20C4" w:rsidRDefault="007E20C4" w:rsidP="00A36771">
      <w:pPr>
        <w:spacing w:after="0"/>
        <w:rPr>
          <w:rFonts w:ascii="MV Boli" w:hAnsi="MV Boli" w:cs="MV Boli"/>
          <w:sz w:val="24"/>
          <w:szCs w:val="24"/>
        </w:rPr>
      </w:pPr>
      <w:r w:rsidRPr="007E20C4">
        <w:rPr>
          <w:rFonts w:ascii="MV Boli" w:hAnsi="MV Boli" w:cs="MV Boli"/>
          <w:sz w:val="24"/>
          <w:szCs w:val="24"/>
        </w:rPr>
        <w:t xml:space="preserve">Pandemonium, n. </w:t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</w:r>
      <w:r w:rsidRPr="007E20C4">
        <w:rPr>
          <w:rFonts w:ascii="MV Boli" w:hAnsi="MV Boli" w:cs="MV Boli"/>
          <w:sz w:val="24"/>
          <w:szCs w:val="24"/>
        </w:rPr>
        <w:softHyphen/>
        <w:t>– a wild uproar, chaos</w:t>
      </w:r>
    </w:p>
    <w:p w14:paraId="40A3D038" w14:textId="33727F86" w:rsidR="007D027C" w:rsidRPr="007D027C" w:rsidRDefault="007A7FB9" w:rsidP="00A36771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4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Use the following website to find synonyms and antonyms: </w:t>
      </w:r>
    </w:p>
    <w:p w14:paraId="5704ACEC" w14:textId="7BA548BD" w:rsidR="007D027C" w:rsidRDefault="00FE560C" w:rsidP="00597AC4">
      <w:pPr>
        <w:rPr>
          <w:sz w:val="24"/>
          <w:szCs w:val="24"/>
        </w:rPr>
      </w:pPr>
      <w:hyperlink r:id="rId5" w:history="1">
        <w:r w:rsidR="007D027C" w:rsidRPr="007D027C">
          <w:rPr>
            <w:rStyle w:val="Hyperlink"/>
            <w:sz w:val="24"/>
            <w:szCs w:val="24"/>
          </w:rPr>
          <w:t>https://www.thesaurus.com/</w:t>
        </w:r>
      </w:hyperlink>
    </w:p>
    <w:p w14:paraId="0EE46656" w14:textId="03201A84" w:rsidR="007D027C" w:rsidRPr="007D027C" w:rsidRDefault="007A7FB9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5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 Use the following website to sentences: </w:t>
      </w:r>
    </w:p>
    <w:p w14:paraId="2D17266D" w14:textId="0D0EC061" w:rsidR="007D027C" w:rsidRDefault="00FE560C" w:rsidP="00597AC4">
      <w:pPr>
        <w:rPr>
          <w:rStyle w:val="Hyperlink"/>
          <w:sz w:val="24"/>
          <w:szCs w:val="24"/>
        </w:rPr>
      </w:pPr>
      <w:hyperlink r:id="rId6" w:history="1">
        <w:r w:rsidR="007D027C" w:rsidRPr="007D027C">
          <w:rPr>
            <w:rStyle w:val="Hyperlink"/>
            <w:sz w:val="24"/>
            <w:szCs w:val="24"/>
          </w:rPr>
          <w:t>https://wordsinasentence.com/</w:t>
        </w:r>
      </w:hyperlink>
    </w:p>
    <w:p w14:paraId="61A8FCE7" w14:textId="546D33D3" w:rsidR="00D53346" w:rsidRDefault="007A7FB9" w:rsidP="00D53346">
      <w:pPr>
        <w:spacing w:after="4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6</w:t>
      </w:r>
      <w:r w:rsidR="00D53346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3346">
        <w:rPr>
          <w:rFonts w:ascii="MV Boli" w:hAnsi="MV Boli" w:cs="MV Boli"/>
          <w:b/>
          <w:bCs/>
          <w:sz w:val="24"/>
          <w:szCs w:val="24"/>
        </w:rPr>
        <w:t xml:space="preserve"> Remember to Use Annotation Marks When Reading: </w:t>
      </w:r>
    </w:p>
    <w:p w14:paraId="2AFB196A" w14:textId="77777777" w:rsidR="00D53346" w:rsidRPr="001E397C" w:rsidRDefault="00D53346" w:rsidP="00D53346">
      <w:pPr>
        <w:spacing w:after="40"/>
        <w:jc w:val="center"/>
        <w:rPr>
          <w:b/>
        </w:rPr>
      </w:pPr>
      <w:r w:rsidRPr="001E397C">
        <w:rPr>
          <w:b/>
        </w:rPr>
        <w:t>Annotation Marks</w:t>
      </w:r>
    </w:p>
    <w:p w14:paraId="7E0AB5C5" w14:textId="77777777" w:rsidR="00D53346" w:rsidRPr="003C2819" w:rsidRDefault="00D53346" w:rsidP="00D53346">
      <w:r w:rsidRPr="003C2819">
        <w:t>Annotating an article</w:t>
      </w:r>
      <w:r>
        <w:t xml:space="preserve"> or text</w:t>
      </w:r>
      <w:r w:rsidRPr="003C2819">
        <w:t xml:space="preserve"> helps the reader to analyze and better understand the text they are reading. Use these marks when annotating.</w:t>
      </w:r>
      <w:r>
        <w:t xml:space="preserve"> Make sure you write notes and summaries in the margins.</w:t>
      </w:r>
    </w:p>
    <w:p w14:paraId="7BEC4498" w14:textId="77777777" w:rsidR="00D53346" w:rsidRPr="003C2819" w:rsidRDefault="00D53346" w:rsidP="00D53346">
      <w:r w:rsidRPr="003C2819">
        <w:t>! – Interesting or exciting</w:t>
      </w:r>
    </w:p>
    <w:p w14:paraId="32106924" w14:textId="77777777" w:rsidR="00D53346" w:rsidRPr="003C2819" w:rsidRDefault="00D53346" w:rsidP="00D53346">
      <w:r w:rsidRPr="003C2819">
        <w:t xml:space="preserve">? – Question </w:t>
      </w:r>
    </w:p>
    <w:p w14:paraId="3A9E4F8A" w14:textId="77777777" w:rsidR="00D53346" w:rsidRPr="003C2819" w:rsidRDefault="00D53346" w:rsidP="00D53346">
      <w:r w:rsidRPr="003C2819">
        <w:t>* - Comments or personal connection</w:t>
      </w:r>
    </w:p>
    <w:p w14:paraId="665E2338" w14:textId="77777777" w:rsidR="00D53346" w:rsidRPr="003C2819" w:rsidRDefault="00D53346" w:rsidP="00D53346">
      <w:r w:rsidRPr="003C2819">
        <w:t>____ - (underline) key ideas</w:t>
      </w:r>
    </w:p>
    <w:p w14:paraId="4479FD20" w14:textId="3275C878" w:rsidR="00D53346" w:rsidRPr="003C2819" w:rsidRDefault="00D53346" w:rsidP="00D53346"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29A30" wp14:editId="024E531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1150" cy="190500"/>
                <wp:effectExtent l="0" t="0" r="127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508B9" id="Oval 5" o:spid="_x0000_s1026" style="position:absolute;margin-left:0;margin-top:.55pt;width:24.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XYAIAAA8FAAAOAAAAZHJzL2Uyb0RvYy54bWysVF1v2yAUfZ+0/4B4X2xnSbdGcaqoVadJ&#10;UVOtnfpMMDRowGVA4mS/fhfsuN2ap2kvmMv94hyfy/zqYDTZCx8U2JpWo5ISYTk0yj7X9Pvj7YfP&#10;lITIbMM0WFHTowj0avH+3bx1MzGGLehGeIJFbJi1rqbbGN2sKALfCsPCCJyw6JTgDYto+uei8azF&#10;6kYX47K8KFrwjfPARQh4etM56SLXl1LwuJYyiEh0TfFuMa8+r5u0Fos5mz175raK99dg/3ALw5TF&#10;pkOpGxYZ2Xn1ppRR3EMAGUccTAFSKi4yBkRTlX+hedgyJzIWJCe4gabw/8ryu/29J6qp6ZQSywz+&#10;ovWeaTJNzLQuzDDgwd373gq4TTAP0pv0RQDkkNk8DmyKQyQcDz9WVTVFzjm6qstyWma2i5dk50P8&#10;IsCQtKmp0Fq5kPCyGduvQsSeGH2KQiPdp7tB3sWjFilY229CIgbsOc7ZWT3iWnuCUGrKOBc2XiRE&#10;WC9HpzSptB4Sq3OJOlZ9Uh+b0kRW1ZBYnkv8s+OQkbuCjUOyURb8uQLNj6FzF39C32FO8DfQHPHX&#10;eeg0HRy/VcjjioV4zzyKGKnHwYxrXKSGtqbQ7yjZgv917jzFo7bQS0mLQ1HT8HPHvKBEf7Woustq&#10;MklTlI3J9NMYDf/as3ntsTtzDch/hU+A43mb4qM+baUH84Tzu0xd0cUsx9415dGfjOvYDSu+AFws&#10;lzkMJ8exuLIPjqfiidUkksfDE/OuF1NEFd7BaYDeCKqLTZkWlrsIUmW1vfDa841Tl0XTvxBprF/b&#10;OerlHVv8BgAA//8DAFBLAwQUAAYACAAAACEAgQHuM9kAAAAEAQAADwAAAGRycy9kb3ducmV2Lnht&#10;bEyPwUrEQAyG74LvMETwIrtpdRGtnS4qSMHLsqvsedrGttjJlJnptvr0xpMev/zhz5d8u9hBnciH&#10;3rGGdJ2AIq5d03Or4f3tZXUHKkTDjRkck4YvCrAtzs9ykzVu5j2dDrFVUsIhMxq6GMcMMdQdWRPW&#10;biSW7MN5a6Kgb7HxZpZyO+B1ktyiNT3Lhc6M9NxR/XmYrAZM5hJTnMdXf9zsnqpy2n2XV1pfXiyP&#10;D6AiLfFvGX71RR0KcarcxE1QgwZ5JMo0BSXh5l6w0nAjjEWO/+WLHwAAAP//AwBQSwECLQAUAAYA&#10;CAAAACEAtoM4kv4AAADhAQAAEwAAAAAAAAAAAAAAAAAAAAAAW0NvbnRlbnRfVHlwZXNdLnhtbFBL&#10;AQItABQABgAIAAAAIQA4/SH/1gAAAJQBAAALAAAAAAAAAAAAAAAAAC8BAABfcmVscy8ucmVsc1BL&#10;AQItABQABgAIAAAAIQCHJlSXYAIAAA8FAAAOAAAAAAAAAAAAAAAAAC4CAABkcnMvZTJvRG9jLnht&#10;bFBLAQItABQABgAIAAAAIQCBAe4z2QAAAAQBAAAPAAAAAAAAAAAAAAAAALoEAABkcnMvZG93bnJl&#10;di54bWxQSwUGAAAAAAQABADzAAAAw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4902E" wp14:editId="619C299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11150" cy="20955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1318A" id="Oval 6" o:spid="_x0000_s1026" style="position:absolute;margin-left:0;margin-top:.3pt;width:24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0YAIAAA8FAAAOAAAAZHJzL2Uyb0RvYy54bWysVE1PGzEQvVfqf7B8L5tNgZaIDYpAVJUQ&#10;RIWKs/HaxKrtccdONumv79i7WWjJqerFO+N58/FmZ3x+sXWWbRRGA77h9dGEM+UltMY/N/z7w/WH&#10;z5zFJHwrLHjV8J2K/GL+/t15F2ZqCiuwrUJGQXycdaHhq5TCrKqiXCkn4hEE5cmoAZ1IpOJz1aLo&#10;KLqz1XQyOa06wDYgSBUj3V71Rj4v8bVWMt1pHVVituFUWyonlvMpn9X8XMyeUYSVkUMZ4h+qcMJ4&#10;SjqGuhJJsDWaN6GckQgRdDqS4CrQ2khVOBCbevIXm/uVCKpwoebEMLYp/r+w8nazRGbahp9y5oWj&#10;X3S3EZad5s50Ic4IcB+WOGiRxExzq9HlLxFg29LN3dhNtU1M0uXHuq5PqOeSTNPJ2QnJFKV6cQ4Y&#10;0xcFjmWh4cpaE2LmK2ZicxNTj96jyDXX01dQpLSzKoOt/6Y0caCc0+JdpkddWmREpeFCSuVTYUTZ&#10;Czq7aWPt6FgfcrSpHkoesNlNlakaHSeHHP/MOHqUrODT6OyMBzwUoP0xZu7xe/Y950z/Cdod/TqE&#10;fqZjkNeG+ngjYloKpCGm1tNipjs6tIWu4TBInK0Afx26z3iaLbJy1tFSNDz+XAtUnNmvnqburD4+&#10;zltUlOOTT1NS8LXl6bXFr90lUP9regKCLGLGJ7sXNYJ7pP1d5KxkEl5S7obLhHvlMvXLSi+AVItF&#10;gdHmBJFu/H2QOXjuah6Sh+2jwDAMU6IpvIX9Ar0ZqB6bPT0s1gm0KdP20teh37R1ZWSHFyKv9Wu9&#10;oF7esflvAAAA//8DAFBLAwQUAAYACAAAACEAC0uQydkAAAADAQAADwAAAGRycy9kb3ducmV2Lnht&#10;bEyPQUvDQBSE74L/YXmCF7Gb2hI05qWoIAEvxSqeN9lnEsy+DdlNE/31Pk/2OMww802+W1yvjjSG&#10;zjPCepWAIq697bhBeH97vr4FFaJha3rPhPBNAXbF+VluMutnfqXjITZKSjhkBqGNcci0DnVLzoSV&#10;H4jF+/SjM1Hk2Gg7mlnKXa9vkiTVznQsC60Z6Kml+uswOQSdzKVe63l4GT+2+8eqnPY/5RXi5cXy&#10;cA8q0hL/w/CHL+hQCFPlJ7ZB9QhyJCKkoMTb3omqEDabFHSR61P24hcAAP//AwBQSwECLQAUAAYA&#10;CAAAACEAtoM4kv4AAADhAQAAEwAAAAAAAAAAAAAAAAAAAAAAW0NvbnRlbnRfVHlwZXNdLnhtbFBL&#10;AQItABQABgAIAAAAIQA4/SH/1gAAAJQBAAALAAAAAAAAAAAAAAAAAC8BAABfcmVscy8ucmVsc1BL&#10;AQItABQABgAIAAAAIQBCLyE0YAIAAA8FAAAOAAAAAAAAAAAAAAAAAC4CAABkcnMvZTJvRG9jLnht&#10;bFBLAQItABQABgAIAAAAIQALS5DJ2QAAAAMBAAAPAAAAAAAAAAAAAAAAALoEAABkcnMvZG93bnJl&#10;di54bWxQSwUGAAAAAAQABADzAAAAw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t xml:space="preserve">Circle </w:t>
      </w:r>
      <w:r>
        <w:t xml:space="preserve"> - Circle </w:t>
      </w:r>
      <w:r w:rsidRPr="003C2819">
        <w:t>words you don’t know</w:t>
      </w:r>
    </w:p>
    <w:p w14:paraId="16F0900A" w14:textId="77777777" w:rsidR="00D53346" w:rsidRDefault="00D53346" w:rsidP="00D53346">
      <w:r w:rsidRPr="003C2819">
        <w:rPr>
          <w:noProof/>
        </w:rPr>
        <w:drawing>
          <wp:inline distT="0" distB="0" distL="0" distR="0" wp14:anchorId="3EF4BA35" wp14:editId="4D98651C">
            <wp:extent cx="285750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-heart-outlin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19">
        <w:t xml:space="preserve"> - Anything you like</w:t>
      </w:r>
    </w:p>
    <w:p w14:paraId="7CE34AB8" w14:textId="04282BCC" w:rsidR="00D043ED" w:rsidRPr="007D027C" w:rsidRDefault="00D043ED" w:rsidP="00D043ED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7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Use </w:t>
      </w:r>
      <w:r>
        <w:rPr>
          <w:rFonts w:ascii="MV Boli" w:hAnsi="MV Boli" w:cs="MV Boli"/>
          <w:b/>
          <w:bCs/>
          <w:sz w:val="24"/>
          <w:szCs w:val="24"/>
        </w:rPr>
        <w:t>Your Editing Symbols on the MUG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: </w:t>
      </w:r>
    </w:p>
    <w:p w14:paraId="36B680F6" w14:textId="77777777" w:rsidR="00D043ED" w:rsidRPr="00DF29F0" w:rsidRDefault="00D043ED" w:rsidP="00D043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9F0">
        <w:rPr>
          <w:rFonts w:ascii="Times New Roman" w:hAnsi="Times New Roman"/>
          <w:sz w:val="24"/>
          <w:szCs w:val="24"/>
        </w:rPr>
        <w:t>Common Editing Symbols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4"/>
      </w:tblGrid>
      <w:tr w:rsidR="00D043ED" w:rsidRPr="00293C17" w14:paraId="20601593" w14:textId="77777777" w:rsidTr="00245194">
        <w:tc>
          <w:tcPr>
            <w:tcW w:w="4814" w:type="dxa"/>
          </w:tcPr>
          <w:p w14:paraId="127E2A9F" w14:textId="77777777" w:rsidR="00D043ED" w:rsidRPr="002338C5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5D3A8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 a capital letter                              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DC9E22" wp14:editId="7FAB64ED">
                  <wp:extent cx="1524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650588DB" w14:textId="77777777" w:rsidR="00D043ED" w:rsidRPr="002338C5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2BEC6279" w14:textId="77777777" w:rsidTr="00245194">
        <w:tc>
          <w:tcPr>
            <w:tcW w:w="4814" w:type="dxa"/>
          </w:tcPr>
          <w:p w14:paraId="21285DFA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 a lowercase letter                        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4BCB7C" wp14:editId="0FCA49C3">
                  <wp:extent cx="203200" cy="2286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A14CA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3194D58B" w14:textId="77777777" w:rsidTr="00245194">
        <w:tc>
          <w:tcPr>
            <w:tcW w:w="4814" w:type="dxa"/>
          </w:tcPr>
          <w:p w14:paraId="268A94AD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666B9" w14:textId="77777777" w:rsidR="00D043ED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insert punctuation (period, comma, quotation marks, </w:t>
            </w:r>
          </w:p>
          <w:p w14:paraId="324F91B0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etc.)                                      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7C7F1A" wp14:editId="6924EA4D">
                  <wp:extent cx="2540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3ED" w:rsidRPr="00293C17" w14:paraId="739D494A" w14:textId="77777777" w:rsidTr="00245194">
        <w:tc>
          <w:tcPr>
            <w:tcW w:w="4814" w:type="dxa"/>
          </w:tcPr>
          <w:p w14:paraId="35D10FB6" w14:textId="77777777" w:rsidR="00D043ED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48745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insert letters or words                         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3D6E5A" wp14:editId="77BF5F7D">
                  <wp:extent cx="165100" cy="2159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626DA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302339F3" w14:textId="77777777" w:rsidTr="00245194">
        <w:tc>
          <w:tcPr>
            <w:tcW w:w="4814" w:type="dxa"/>
          </w:tcPr>
          <w:p w14:paraId="7411A2C0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D9E27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delete                                                            X</w:t>
            </w:r>
          </w:p>
          <w:p w14:paraId="30C9287E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40662646" w14:textId="77777777" w:rsidTr="00245194">
        <w:tc>
          <w:tcPr>
            <w:tcW w:w="4814" w:type="dxa"/>
          </w:tcPr>
          <w:p w14:paraId="5272E064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73040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correct spelling                                       </w:t>
            </w:r>
            <w:proofErr w:type="spellStart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14:paraId="40A2CB83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3309F63E" w14:textId="77777777" w:rsidTr="00245194">
        <w:tc>
          <w:tcPr>
            <w:tcW w:w="4814" w:type="dxa"/>
          </w:tcPr>
          <w:p w14:paraId="29D7226C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505EA7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insert a space                                                  #</w:t>
            </w:r>
          </w:p>
          <w:p w14:paraId="4F4C0934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3842DBFD" w14:textId="77777777" w:rsidTr="00245194">
        <w:tc>
          <w:tcPr>
            <w:tcW w:w="4814" w:type="dxa"/>
          </w:tcPr>
          <w:p w14:paraId="20388703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03371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delete a space                                              </w:t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instrText xml:space="preserve"> INCLUDEPICTURE "http://www.merriam-webster.com/mw/table/proof2a.gif" \* MERGEFORMATINET </w:instrText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instrText xml:space="preserve"> INCLUDEPICTURE  "http://www.merriam-webster.com/mw/table/proof2a.gif" \* MERGEFORMATINET </w:instrText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instrText xml:space="preserve"> INCLUDEPICTURE  "http://www.merriam-webster.com/mw/table/proof2a.gif" \* MERGEFORMATINET </w:instrText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INCLUDEPICTURE  "http://www.merriam-webster.com/mw/table/proof2a.gif" \* MERGEFORMATINET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0E375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3pt">
                  <v:imagedata r:id="rId12" r:href="rId13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3E2361E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30197358" w14:textId="77777777" w:rsidTr="00245194">
        <w:tc>
          <w:tcPr>
            <w:tcW w:w="4814" w:type="dxa"/>
          </w:tcPr>
          <w:p w14:paraId="77FE5080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3254D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switch the order of letters or words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BF34BA" wp14:editId="59566FDA">
                  <wp:extent cx="393700" cy="2032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609ADCE7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6D122425" w14:textId="77777777" w:rsidTr="00245194">
        <w:tc>
          <w:tcPr>
            <w:tcW w:w="4814" w:type="dxa"/>
          </w:tcPr>
          <w:p w14:paraId="5B6AC03F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5E2374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new paragraph                                               ¶</w:t>
            </w:r>
          </w:p>
          <w:p w14:paraId="1B82E891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indent                                                             [  </w:t>
            </w:r>
          </w:p>
          <w:p w14:paraId="0820CAD6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1B74A70D" w14:textId="77777777" w:rsidTr="00245194">
        <w:tc>
          <w:tcPr>
            <w:tcW w:w="4814" w:type="dxa"/>
          </w:tcPr>
          <w:p w14:paraId="6C018651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ABA67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incorrect part of speech                       </w:t>
            </w:r>
            <w:proofErr w:type="spellStart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adv</w:t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adj</w:t>
            </w:r>
            <w:proofErr w:type="spellEnd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  <w:p w14:paraId="121DC754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1E9EE3FF" w14:textId="77777777" w:rsidTr="00245194">
        <w:tc>
          <w:tcPr>
            <w:tcW w:w="4814" w:type="dxa"/>
          </w:tcPr>
          <w:p w14:paraId="653966C7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8BDF4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singular</w:t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plural                                            -s</w:t>
            </w:r>
          </w:p>
          <w:p w14:paraId="440C156E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0DD51D72" w14:textId="77777777" w:rsidTr="00245194">
        <w:tc>
          <w:tcPr>
            <w:tcW w:w="4814" w:type="dxa"/>
          </w:tcPr>
          <w:p w14:paraId="509D689B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2DA46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subject-verb agreement                                S/V</w:t>
            </w:r>
          </w:p>
          <w:p w14:paraId="6B3C92B5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0D70A419" w14:textId="77777777" w:rsidTr="00245194">
        <w:tc>
          <w:tcPr>
            <w:tcW w:w="4814" w:type="dxa"/>
          </w:tcPr>
          <w:p w14:paraId="43D76346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84B7F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verb tense                                                     VT</w:t>
            </w:r>
          </w:p>
          <w:p w14:paraId="0E452387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5913F758" w14:textId="77777777" w:rsidTr="00245194">
        <w:tc>
          <w:tcPr>
            <w:tcW w:w="4814" w:type="dxa"/>
          </w:tcPr>
          <w:p w14:paraId="35541372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AD760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pronoun agreement                                      PA</w:t>
            </w:r>
          </w:p>
          <w:p w14:paraId="04A56B59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4B86BE26" w14:textId="77777777" w:rsidTr="00245194">
        <w:tc>
          <w:tcPr>
            <w:tcW w:w="4814" w:type="dxa"/>
          </w:tcPr>
          <w:p w14:paraId="6E04C5C8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46931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parallelism                                                   II</w:t>
            </w:r>
          </w:p>
          <w:p w14:paraId="37E4470E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3ED" w:rsidRPr="00293C17" w14:paraId="7FC23E4A" w14:textId="77777777" w:rsidTr="00245194">
        <w:tc>
          <w:tcPr>
            <w:tcW w:w="4814" w:type="dxa"/>
          </w:tcPr>
          <w:p w14:paraId="0B399E63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DE2A1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awkward wording                                        </w:t>
            </w:r>
            <w:proofErr w:type="spellStart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awk</w:t>
            </w:r>
            <w:proofErr w:type="spellEnd"/>
          </w:p>
          <w:p w14:paraId="446C09D6" w14:textId="77777777" w:rsidR="00D043ED" w:rsidRPr="00DF29F0" w:rsidRDefault="00D043ED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B8B07" w14:textId="7E01508C" w:rsidR="007D027C" w:rsidRDefault="007D027C" w:rsidP="00597AC4">
      <w:pPr>
        <w:rPr>
          <w:sz w:val="24"/>
          <w:szCs w:val="24"/>
        </w:rPr>
      </w:pPr>
      <w:bookmarkStart w:id="0" w:name="_GoBack"/>
      <w:bookmarkEnd w:id="0"/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A3677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E7901"/>
    <w:rsid w:val="00283C24"/>
    <w:rsid w:val="00366606"/>
    <w:rsid w:val="004D4AC5"/>
    <w:rsid w:val="00597AC4"/>
    <w:rsid w:val="006963E3"/>
    <w:rsid w:val="007A7FB9"/>
    <w:rsid w:val="007D027C"/>
    <w:rsid w:val="007E20C4"/>
    <w:rsid w:val="00A36771"/>
    <w:rsid w:val="00D043ED"/>
    <w:rsid w:val="00D53346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http://www.merriam-webster.com/mw/table/proof2a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sinasentence.com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www.thesaurus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hyperlink" Target="mailto:valiree.ewald@cobbk12.org" TargetMode="Externa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10</cp:revision>
  <dcterms:created xsi:type="dcterms:W3CDTF">2020-03-15T18:10:00Z</dcterms:created>
  <dcterms:modified xsi:type="dcterms:W3CDTF">2020-03-15T18:16:00Z</dcterms:modified>
</cp:coreProperties>
</file>